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bCs w:val="1"/>
          <w:color w:val="2f5496"/>
          <w:sz w:val="80"/>
          <w:szCs w:val="80"/>
        </w:rPr>
      </w:pPr>
      <w:bookmarkStart w:colFirst="0" w:colLast="0" w:name="_heading=h.gjdgxs" w:id="0"/>
      <w:bookmarkEnd w:id="0"/>
      <w:r w:rsidDel="00000000" w:rsidR="00000000" w:rsidRPr="00000000">
        <w:rPr>
          <w:b w:val="1"/>
          <w:bCs w:val="1"/>
          <w:color w:val="2f5496"/>
          <w:sz w:val="80"/>
          <w:szCs w:val="80"/>
          <w:rtl w:val="0"/>
        </w:rPr>
        <w:t xml:space="preserve">TIME </w:t>
      </w:r>
      <w:r w:rsidDel="00000000" w:rsidR="00000000" w:rsidRPr="00000000">
        <w:rPr>
          <w:b w:val="1"/>
          <w:bCs w:val="1"/>
          <w:color w:val="8eaadb"/>
          <w:sz w:val="80"/>
          <w:szCs w:val="80"/>
          <w:rtl w:val="0"/>
        </w:rPr>
        <w:t xml:space="preserve">ALONE </w:t>
      </w:r>
      <w:r w:rsidDel="00000000" w:rsidR="00000000" w:rsidRPr="00000000">
        <w:rPr>
          <w:b w:val="1"/>
          <w:bCs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6"/>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bCs w:val="1"/>
        </w:rPr>
      </w:pPr>
      <w:hyperlink r:id="rId7">
        <w:r w:rsidDel="00000000" w:rsidR="00000000" w:rsidRPr="00000000">
          <w:rPr>
            <w:b w:val="1"/>
            <w:bCs w:val="1"/>
            <w:color w:val="1155cc"/>
            <w:u w:val="single"/>
            <w:rtl w:val="0"/>
          </w:rPr>
          <w:t xml:space="preserve">JOHN 6:41-52</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The questions in Further Thoughts are meant to help you reflect on the passage. If they are too difficult or not helpful, ignore them.</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JOHN 6:41-52</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pPr>
      <w:r w:rsidDel="00000000" w:rsidR="00000000" w:rsidRPr="00000000">
        <w:rPr>
          <w:b w:val="1"/>
          <w:bCs w:val="1"/>
          <w:rtl w:val="0"/>
        </w:rPr>
        <w:t xml:space="preserve">Further Thoughts</w:t>
      </w:r>
      <w:r w:rsidDel="00000000" w:rsidR="00000000" w:rsidRPr="00000000">
        <w:rPr>
          <w:rtl w:val="0"/>
        </w:rPr>
      </w:r>
    </w:p>
    <w:p w:rsidR="00000000" w:rsidDel="00000000" w:rsidP="00000000" w:rsidRDefault="00000000" w:rsidRPr="00000000" w14:paraId="00000023">
      <w:pPr>
        <w:rPr>
          <w:i w:val="1"/>
          <w:iCs w:val="1"/>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numPr>
          <w:ilvl w:val="0"/>
          <w:numId w:val="2"/>
        </w:numPr>
        <w:spacing w:after="0" w:lineRule="auto"/>
        <w:ind w:left="720" w:hanging="360"/>
        <w:rPr/>
      </w:pPr>
      <w:r w:rsidDel="00000000" w:rsidR="00000000" w:rsidRPr="00000000">
        <w:rPr>
          <w:i w:val="1"/>
          <w:iCs w:val="1"/>
          <w:rtl w:val="0"/>
        </w:rPr>
        <w:t xml:space="preserve">At this the Jews there began to grumble about him because he said, “I am the bread that came down from heaven.” They said, “Is this not Jesus, the son of Joseph, whose father and mother we know? How can he now say, ‘I came down from heaven’?” </w:t>
      </w:r>
      <w:r w:rsidDel="00000000" w:rsidR="00000000" w:rsidRPr="00000000">
        <w:rPr>
          <w:rtl w:val="0"/>
        </w:rPr>
        <w:t xml:space="preserve">Jesus was claiming to have come from heaven sent by God to give eternal life to all who turn to him. This is most certainly a difficult saying except for what they have witnessed and for the fact that they were ready to make him king. They now claim that there is nothing that sets him apart from them. To them, Jesus was just another man. What do you think—fickle-minded or a notion too difficult to swallow?</w:t>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8">
      <w:pPr>
        <w:numPr>
          <w:ilvl w:val="0"/>
          <w:numId w:val="2"/>
        </w:numPr>
        <w:spacing w:after="0" w:lineRule="auto"/>
        <w:ind w:left="720" w:hanging="360"/>
        <w:rPr/>
      </w:pPr>
      <w:r w:rsidDel="00000000" w:rsidR="00000000" w:rsidRPr="00000000">
        <w:rPr>
          <w:i w:val="1"/>
          <w:iCs w:val="1"/>
          <w:rtl w:val="0"/>
        </w:rPr>
        <w:t xml:space="preserve">“Stop grumbling among yourselves,” Jesus answered. “No one can come to me unless the Father who sent me draws them, and I will raise them up at the last day. It is written in the Prophets: ‘They will all be taught by God.’ Everyone who has heard the Father and learned from him comes to me. No one has seen the Father except the one who is from God; only he has seen the Father. Very truly I tell you, the one who believes has eternal life. I am the bread of life. Your ancestors ate the manna in the wilderness, yet they died. But here is the bread that comes down from heaven, which anyone may eat and not die. I am the living bread that came down from heaven. Whoever eats this bread will live forever. This bread is my flesh, which I will give for the life of the world. Then the Jews began to argue sharply among themselves, “How can this man give us his flesh to eat?”</w:t>
      </w:r>
      <w:r w:rsidDel="00000000" w:rsidR="00000000" w:rsidRPr="00000000">
        <w:rPr>
          <w:rtl w:val="0"/>
        </w:rPr>
        <w:t xml:space="preserve"> Jesus doubles down on his claims: He has seen God; he will give his life for the world; those who receive him will have eternal life. In the face of the difficulty of his listeners in accepting his claims, why did Jesus press even further? What does Jesus want from the crowd? What does he </w:t>
      </w:r>
      <w:r w:rsidDel="00000000" w:rsidR="00000000" w:rsidRPr="00000000">
        <w:rPr>
          <w:i w:val="1"/>
          <w:iCs w:val="1"/>
          <w:rtl w:val="0"/>
        </w:rPr>
        <w:t xml:space="preserve">not </w:t>
      </w:r>
      <w:r w:rsidDel="00000000" w:rsidR="00000000" w:rsidRPr="00000000">
        <w:rPr>
          <w:rtl w:val="0"/>
        </w:rPr>
        <w:t xml:space="preserve">want from them?</w:t>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B">
      <w:pPr>
        <w:numPr>
          <w:ilvl w:val="0"/>
          <w:numId w:val="2"/>
        </w:numPr>
        <w:spacing w:after="0" w:lineRule="auto"/>
        <w:ind w:left="720" w:hanging="360"/>
        <w:rPr/>
      </w:pPr>
      <w:r w:rsidDel="00000000" w:rsidR="00000000" w:rsidRPr="00000000">
        <w:rPr>
          <w:rtl w:val="0"/>
        </w:rPr>
        <w:t xml:space="preserve">It has been said that we cannot take the middle ground and accept that Jesus is a good teacher and a good man and no more because his claims are scandalous if not true. What do you think?  </w:t>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pStyle w:val="Heading1"/>
        <w:rPr/>
      </w:pPr>
      <w:r w:rsidDel="00000000" w:rsidR="00000000" w:rsidRPr="00000000">
        <w:rPr>
          <w:rtl w:val="0"/>
        </w:rPr>
        <w:t xml:space="preserve">Wednesday and Thursday</w:t>
      </w:r>
    </w:p>
    <w:p w:rsidR="00000000" w:rsidDel="00000000" w:rsidP="00000000" w:rsidRDefault="00000000" w:rsidRPr="00000000" w14:paraId="00000031">
      <w:pPr>
        <w:ind w:left="360" w:firstLine="0"/>
        <w:rPr/>
      </w:pPr>
      <w:r w:rsidDel="00000000" w:rsidR="00000000" w:rsidRPr="00000000">
        <w:rPr>
          <w:rtl w:val="0"/>
        </w:rPr>
      </w:r>
    </w:p>
    <w:p w:rsidR="00000000" w:rsidDel="00000000" w:rsidP="00000000" w:rsidRDefault="00000000" w:rsidRPr="00000000" w14:paraId="00000032">
      <w:pPr>
        <w:rPr/>
      </w:pPr>
      <w:hyperlink r:id="rId9">
        <w:r w:rsidDel="00000000" w:rsidR="00000000" w:rsidRPr="00000000">
          <w:rPr>
            <w:b w:val="1"/>
            <w:bCs w:val="1"/>
            <w:color w:val="1155cc"/>
            <w:u w:val="single"/>
            <w:rtl w:val="0"/>
          </w:rPr>
          <w:t xml:space="preserve">JOHN 6:53-59</w:t>
        </w:r>
      </w:hyperlink>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9">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JOHN 6:53-59</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3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C">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E">
      <w:pPr>
        <w:spacing w:after="0" w:lineRule="auto"/>
        <w:ind w:left="850" w:firstLine="0"/>
        <w:rPr>
          <w:b w:val="1"/>
          <w:bCs w:val="1"/>
          <w:color w:val="1155cc"/>
        </w:rPr>
      </w:pPr>
      <w:r w:rsidDel="00000000" w:rsidR="00000000" w:rsidRPr="00000000">
        <w:rPr>
          <w:rtl w:val="0"/>
        </w:rPr>
      </w:r>
    </w:p>
    <w:p w:rsidR="00000000" w:rsidDel="00000000" w:rsidP="00000000" w:rsidRDefault="00000000" w:rsidRPr="00000000" w14:paraId="0000003F">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40">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numPr>
          <w:ilvl w:val="0"/>
          <w:numId w:val="1"/>
        </w:numPr>
        <w:spacing w:after="0" w:lineRule="auto"/>
        <w:ind w:left="720" w:hanging="360"/>
        <w:rPr/>
      </w:pPr>
      <w:r w:rsidDel="00000000" w:rsidR="00000000" w:rsidRPr="00000000">
        <w:rPr>
          <w:i w:val="1"/>
          <w:iCs w:val="1"/>
          <w:rtl w:val="0"/>
        </w:rPr>
        <w:t xml:space="preserve">“Very truly I tell you, unless you eat the flesh of the Son of Man and drink his blood, you have no life in you. Whoever eats my flesh and drinks my blood has eternal life, and I will raise them up at the last day. For my flesh is real food and my blood is real drink. Whoever eats my flesh and drinks my blood remains in me, and I in them. Just as the living Father sent me and I live because of the Father, so the one who feeds on me will live because of me. This is the bread that came down from heaven. Your ancestors ate manna and died, but whoever feeds on this bread will live forever.”</w:t>
      </w:r>
      <w:r w:rsidDel="00000000" w:rsidR="00000000" w:rsidRPr="00000000">
        <w:rPr>
          <w:rtl w:val="0"/>
        </w:rPr>
        <w:t xml:space="preserve"> Jesus had just told the crowd “The work of God is this: to believe in the one he has sent.” What are they to believe, from what Jesus told them? What are they to do with Jesus? What does it all mean? What about you? How do </w:t>
      </w:r>
      <w:r w:rsidDel="00000000" w:rsidR="00000000" w:rsidRPr="00000000">
        <w:rPr>
          <w:i w:val="1"/>
          <w:iCs w:val="1"/>
          <w:rtl w:val="0"/>
        </w:rPr>
        <w:t xml:space="preserve">you </w:t>
      </w:r>
      <w:r w:rsidDel="00000000" w:rsidR="00000000" w:rsidRPr="00000000">
        <w:rPr>
          <w:rtl w:val="0"/>
        </w:rPr>
        <w:t xml:space="preserve">believe in Jesus?</w:t>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4A">
      <w:pPr>
        <w:ind w:left="360" w:firstLine="0"/>
        <w:rPr/>
      </w:pPr>
      <w:r w:rsidDel="00000000" w:rsidR="00000000" w:rsidRPr="00000000">
        <w:rPr>
          <w:rtl w:val="0"/>
        </w:rPr>
      </w:r>
    </w:p>
    <w:p w:rsidR="00000000" w:rsidDel="00000000" w:rsidP="00000000" w:rsidRDefault="00000000" w:rsidRPr="00000000" w14:paraId="0000004B">
      <w:pPr>
        <w:rPr>
          <w:b w:val="1"/>
          <w:bCs w:val="1"/>
        </w:rPr>
      </w:pPr>
      <w:hyperlink r:id="rId11">
        <w:r w:rsidDel="00000000" w:rsidR="00000000" w:rsidRPr="00000000">
          <w:rPr>
            <w:b w:val="1"/>
            <w:bCs w:val="1"/>
            <w:color w:val="1155cc"/>
            <w:u w:val="single"/>
            <w:rtl w:val="0"/>
          </w:rPr>
          <w:t xml:space="preserve">JOHN 6:60-71</w:t>
        </w:r>
      </w:hyperlink>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2">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JOHN 6:60-71</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53">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4">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5">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8">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59">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numPr>
          <w:ilvl w:val="0"/>
          <w:numId w:val="3"/>
        </w:numPr>
        <w:spacing w:after="0" w:lineRule="auto"/>
        <w:ind w:left="720" w:hanging="360"/>
        <w:rPr/>
      </w:pPr>
      <w:r w:rsidDel="00000000" w:rsidR="00000000" w:rsidRPr="00000000">
        <w:rPr>
          <w:i w:val="1"/>
          <w:iCs w:val="1"/>
          <w:rtl w:val="0"/>
        </w:rPr>
        <w:t xml:space="preserve">On hearing it, many of his disciples said, “This is a hard teaching. Who can accept it?”</w:t>
      </w:r>
      <w:r w:rsidDel="00000000" w:rsidR="00000000" w:rsidRPr="00000000">
        <w:rPr>
          <w:rtl w:val="0"/>
        </w:rPr>
        <w:t xml:space="preserve"> Even his disciples had issues with his claims. What do you think they had understood about following him up to this point?</w:t>
      </w:r>
    </w:p>
    <w:p w:rsidR="00000000" w:rsidDel="00000000" w:rsidP="00000000" w:rsidRDefault="00000000" w:rsidRPr="00000000" w14:paraId="0000005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E">
      <w:pPr>
        <w:numPr>
          <w:ilvl w:val="0"/>
          <w:numId w:val="3"/>
        </w:numPr>
        <w:spacing w:after="0" w:lineRule="auto"/>
        <w:ind w:left="720" w:hanging="360"/>
        <w:rPr/>
      </w:pPr>
      <w:r w:rsidDel="00000000" w:rsidR="00000000" w:rsidRPr="00000000">
        <w:rPr>
          <w:i w:val="1"/>
          <w:iCs w:val="1"/>
          <w:rtl w:val="0"/>
        </w:rPr>
        <w:t xml:space="preserve">Aware that his disciples were grumbling about this, Jesus said to them, “Does this offend you? Then what if you see the Son of Man ascend to where he was before! The Spirit gives life; the flesh counts for nothing. The words I have spoken to you—they are full of the Spirit and life. Yet there are some of you who do not believe.” For Jesus had known from the beginning which of them did not believe and who would betray him. He went on to say, “This is why I told you that no one can come to me unless the Father has enabled them.” From this time many of his disciples turned back and no longer followed him.</w:t>
      </w:r>
      <w:r w:rsidDel="00000000" w:rsidR="00000000" w:rsidRPr="00000000">
        <w:rPr>
          <w:rtl w:val="0"/>
        </w:rPr>
        <w:t xml:space="preserve"> Once again, Jesus did not water down his claims so as to be more acceptable. Instead he tells his disciples that he is revealing to them a dimension that is beyond their understanding and experience. They would need God’s enabling. Do you think this means that it is in God’s hands as to who would believe and come to Jesus? What about this statement that Jesus made earlier: For my Father’s will is that everyone who looks to the Son and believes in him shall have eternal life, and I will raise them up at the last day. </w:t>
      </w:r>
    </w:p>
    <w:p w:rsidR="00000000" w:rsidDel="00000000" w:rsidP="00000000" w:rsidRDefault="00000000" w:rsidRPr="00000000" w14:paraId="0000005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1">
      <w:pPr>
        <w:numPr>
          <w:ilvl w:val="0"/>
          <w:numId w:val="3"/>
        </w:numPr>
        <w:spacing w:after="0" w:lineRule="auto"/>
        <w:ind w:left="720" w:hanging="360"/>
        <w:rPr>
          <w:u w:val="none"/>
        </w:rPr>
      </w:pPr>
      <w:r w:rsidDel="00000000" w:rsidR="00000000" w:rsidRPr="00000000">
        <w:rPr>
          <w:rtl w:val="0"/>
        </w:rPr>
        <w:t xml:space="preserve">The clue that Jesus gave to understand his words—bread from heaven, bread of life, never hungry nor thirsty, eternal life, eating his flesh and drinking his blood, abiding in him and him abiding in them—is found in these words: “The Spirit gives life; the flesh counts for nothing. The words I have spoken to you—they are full of the Spirit and life.” How would you understand all that Jesus said in the light of his explanation that he is speaking of Spirit and life (or spirit and life, and not flesh)?</w:t>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numPr>
          <w:ilvl w:val="0"/>
          <w:numId w:val="3"/>
        </w:numPr>
        <w:spacing w:after="0" w:lineRule="auto"/>
        <w:ind w:left="720" w:hanging="360"/>
        <w:rPr>
          <w:u w:val="none"/>
        </w:rPr>
      </w:pPr>
      <w:r w:rsidDel="00000000" w:rsidR="00000000" w:rsidRPr="00000000">
        <w:rPr>
          <w:i w:val="1"/>
          <w:iCs w:val="1"/>
          <w:rtl w:val="0"/>
        </w:rPr>
        <w:t xml:space="preserve">“You do not want to leave too, do you?” Jesus asked the Twelve. Simon Peter answered him, “Lord, to whom shall we go? You have the words of eternal life. We have come to believe and to know that you are the Holy One of God.” Then Jesus replied, “Have I not chosen you, the Twelve? Yet one of you is a devil!” (He meant Judas, the son of Simon Iscariot, who, though one of the Twelve, was later to betray him.)</w:t>
      </w:r>
      <w:r w:rsidDel="00000000" w:rsidR="00000000" w:rsidRPr="00000000">
        <w:rPr>
          <w:rtl w:val="0"/>
        </w:rPr>
        <w:t xml:space="preserve"> Peter’s response was not one of understanding Jesus’ claims but knowing Jesus’ heart. Do you think this is a good approach to faith?</w:t>
      </w:r>
      <w:r w:rsidDel="00000000" w:rsidR="00000000" w:rsidRPr="00000000">
        <w:rPr>
          <w:rtl w:val="0"/>
        </w:rPr>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pStyle w:val="Heading1"/>
        <w:rPr/>
      </w:pPr>
      <w:r w:rsidDel="00000000" w:rsidR="00000000" w:rsidRPr="00000000">
        <w:rPr>
          <w:rtl w:val="0"/>
        </w:rPr>
        <w:t xml:space="preserve">Sunday</w:t>
      </w:r>
    </w:p>
    <w:p w:rsidR="00000000" w:rsidDel="00000000" w:rsidP="00000000" w:rsidRDefault="00000000" w:rsidRPr="00000000" w14:paraId="00000069">
      <w:pPr>
        <w:ind w:left="360" w:firstLine="0"/>
        <w:rPr/>
      </w:pPr>
      <w:r w:rsidDel="00000000" w:rsidR="00000000" w:rsidRPr="00000000">
        <w:rPr>
          <w:rtl w:val="0"/>
        </w:rPr>
      </w:r>
    </w:p>
    <w:p w:rsidR="00000000" w:rsidDel="00000000" w:rsidP="00000000" w:rsidRDefault="00000000" w:rsidRPr="00000000" w14:paraId="0000006A">
      <w:pPr>
        <w:rPr>
          <w:b w:val="1"/>
          <w:bCs w:val="1"/>
        </w:rPr>
      </w:pPr>
      <w:r w:rsidDel="00000000" w:rsidR="00000000" w:rsidRPr="00000000">
        <w:rPr>
          <w:b w:val="1"/>
          <w:bCs w:val="1"/>
          <w:rtl w:val="0"/>
        </w:rPr>
        <w:t xml:space="preserve">BELIEVING</w:t>
      </w: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i w:val="1"/>
          <w:iCs w:val="1"/>
        </w:rPr>
      </w:pPr>
      <w:r w:rsidDel="00000000" w:rsidR="00000000" w:rsidRPr="00000000">
        <w:rPr>
          <w:i w:val="1"/>
          <w:iCs w:val="1"/>
          <w:rtl w:val="0"/>
        </w:rPr>
        <w:t xml:space="preserve">On hearing it, many of his disciples said, “This is a hard teaching. Who can accept it?”  </w:t>
      </w:r>
    </w:p>
    <w:p w:rsidR="00000000" w:rsidDel="00000000" w:rsidP="00000000" w:rsidRDefault="00000000" w:rsidRPr="00000000" w14:paraId="0000006D">
      <w:pPr>
        <w:rPr/>
      </w:pPr>
      <w:r w:rsidDel="00000000" w:rsidR="00000000" w:rsidRPr="00000000">
        <w:rPr>
          <w:rtl w:val="0"/>
        </w:rPr>
        <w:t xml:space="preserve">If you were there, listening to Jesus saying what he said about bread and water, body and blood, spirit and life, you would have a pretty tough time too, I think, unless you already have the context of Jesus’ death and resurrection, and an understanding of the Gospel message.</w:t>
      </w:r>
    </w:p>
    <w:p w:rsidR="00000000" w:rsidDel="00000000" w:rsidP="00000000" w:rsidRDefault="00000000" w:rsidRPr="00000000" w14:paraId="0000006E">
      <w:pPr>
        <w:rPr/>
      </w:pPr>
      <w:r w:rsidDel="00000000" w:rsidR="00000000" w:rsidRPr="00000000">
        <w:rPr>
          <w:rtl w:val="0"/>
        </w:rPr>
        <w:t xml:space="preserve">But Jesus’ response (“Does this offend you? Then what if you see the Son of Man ascend to where he was before!”) gives us a clue as to the core issue for these disciples, which is the same as that of the crowd: the identity of Jesus. They could not accept Jesus’ claim to deity.</w:t>
      </w:r>
    </w:p>
    <w:p w:rsidR="00000000" w:rsidDel="00000000" w:rsidP="00000000" w:rsidRDefault="00000000" w:rsidRPr="00000000" w14:paraId="0000006F">
      <w:pPr>
        <w:rPr/>
      </w:pPr>
      <w:r w:rsidDel="00000000" w:rsidR="00000000" w:rsidRPr="00000000">
        <w:rPr>
          <w:rtl w:val="0"/>
        </w:rPr>
        <w:t xml:space="preserve">However, when you read over what Jesus said, you will realise that his core point is not about his deity but rather that his mission is to bring life (“This bread is my flesh, which I will give for the life of the world.”) It is one thing to understand who he is, it is another to believe that it is his God-authorised mission to pave the way that we may have life, that it is for our sake.</w:t>
      </w:r>
    </w:p>
    <w:p w:rsidR="00000000" w:rsidDel="00000000" w:rsidP="00000000" w:rsidRDefault="00000000" w:rsidRPr="00000000" w14:paraId="00000070">
      <w:pPr>
        <w:rPr/>
      </w:pPr>
      <w:r w:rsidDel="00000000" w:rsidR="00000000" w:rsidRPr="00000000">
        <w:rPr>
          <w:rtl w:val="0"/>
        </w:rPr>
        <w:t xml:space="preserve">And this helps us to see that Jesus was indeed answering the question the crowd posed—“What must we do to do the works God requires?” —and elaborating on the answer he gave—“The work of God is this: to believe in the one he has sent.” </w:t>
      </w:r>
    </w:p>
    <w:p w:rsidR="00000000" w:rsidDel="00000000" w:rsidP="00000000" w:rsidRDefault="00000000" w:rsidRPr="00000000" w14:paraId="00000071">
      <w:pPr>
        <w:rPr/>
      </w:pPr>
      <w:r w:rsidDel="00000000" w:rsidR="00000000" w:rsidRPr="00000000">
        <w:rPr>
          <w:rtl w:val="0"/>
        </w:rPr>
        <w:t xml:space="preserve">So what does it mean to believe in Jesus?</w:t>
      </w:r>
    </w:p>
    <w:p w:rsidR="00000000" w:rsidDel="00000000" w:rsidP="00000000" w:rsidRDefault="00000000" w:rsidRPr="00000000" w14:paraId="00000072">
      <w:pPr>
        <w:rPr/>
      </w:pPr>
      <w:r w:rsidDel="00000000" w:rsidR="00000000" w:rsidRPr="00000000">
        <w:rPr>
          <w:rtl w:val="0"/>
        </w:rPr>
        <w:t xml:space="preserve">It is to respond to him as divine (“Lord, to whom shall we go? You have the words of eternal life. We have come to believe and to know that you are the Holy One of God”), to trust that his mission is God-authorised (Do not work for food that spoils, but for food that endures to eternal life, which the Son of Man will give you. For on him God the Father has placed his seal of approval.) and therefore certain and dependable (All those the Father gives me will come to me, and whoever comes to me I will never drive away.) It is to die and gain a new life (“Very truly I tell you, unless you eat the flesh of the Son of Man and drink his blood, you have no life in you.”) and to (subsequently) feed on him as our (spiritual) food (Whoever eats my flesh and drinks my blood has eternal life, and I will raise them up at the last day. For my flesh is real food and my blood is real drink. Whoever eats my flesh and drinks my blood remains (abides) in me, and I in them.) because he is our Vine and we are the branches.</w:t>
      </w:r>
    </w:p>
    <w:p w:rsidR="00000000" w:rsidDel="00000000" w:rsidP="00000000" w:rsidRDefault="00000000" w:rsidRPr="00000000" w14:paraId="00000073">
      <w:pPr>
        <w:rPr>
          <w:b w:val="1"/>
          <w:bCs w:val="1"/>
          <w:sz w:val="24"/>
          <w:szCs w:val="24"/>
        </w:rPr>
      </w:pPr>
      <w:r w:rsidDel="00000000" w:rsidR="00000000" w:rsidRPr="00000000">
        <w:rPr>
          <w:i w:val="1"/>
          <w:iCs w:val="1"/>
          <w:rtl w:val="0"/>
        </w:rPr>
        <w:t xml:space="preserve">“Lord, to whom shall we go? You have the words of eternal life. We have come to believe and to know that you are the Holy One of God.”</w:t>
      </w: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numPr>
          <w:ilvl w:val="0"/>
          <w:numId w:val="5"/>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6">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7">
      <w:pPr>
        <w:spacing w:after="0" w:lineRule="auto"/>
        <w:ind w:left="720" w:firstLine="0"/>
        <w:rPr/>
      </w:pPr>
      <w:r w:rsidDel="00000000" w:rsidR="00000000" w:rsidRPr="00000000">
        <w:rPr>
          <w:rtl w:val="0"/>
        </w:rPr>
      </w:r>
    </w:p>
    <w:p w:rsidR="00000000" w:rsidDel="00000000" w:rsidP="00000000" w:rsidRDefault="00000000" w:rsidRPr="00000000" w14:paraId="00000078">
      <w:pPr>
        <w:numPr>
          <w:ilvl w:val="0"/>
          <w:numId w:val="5"/>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9">
      <w:pPr>
        <w:ind w:left="720" w:firstLine="0"/>
        <w:rPr>
          <w:color w:val="1155cc"/>
        </w:rPr>
      </w:pPr>
      <w:r w:rsidDel="00000000" w:rsidR="00000000" w:rsidRPr="00000000">
        <w:rPr>
          <w:rtl w:val="0"/>
        </w:rPr>
      </w:r>
    </w:p>
    <w:p w:rsidR="00000000" w:rsidDel="00000000" w:rsidP="00000000" w:rsidRDefault="00000000" w:rsidRPr="00000000" w14:paraId="0000007A">
      <w:pPr>
        <w:ind w:left="720" w:firstLine="0"/>
        <w:rPr>
          <w:color w:val="1155cc"/>
        </w:rPr>
      </w:pPr>
      <w:r w:rsidDel="00000000" w:rsidR="00000000" w:rsidRPr="00000000">
        <w:rPr>
          <w:rtl w:val="0"/>
        </w:rPr>
      </w:r>
    </w:p>
    <w:p w:rsidR="00000000" w:rsidDel="00000000" w:rsidP="00000000" w:rsidRDefault="00000000" w:rsidRPr="00000000" w14:paraId="0000007B">
      <w:pPr>
        <w:ind w:left="720" w:firstLine="0"/>
        <w:rPr>
          <w:color w:val="1155cc"/>
        </w:rPr>
      </w:pPr>
      <w:r w:rsidDel="00000000" w:rsidR="00000000" w:rsidRPr="00000000">
        <w:rPr>
          <w:rtl w:val="0"/>
        </w:rPr>
      </w:r>
    </w:p>
    <w:p w:rsidR="00000000" w:rsidDel="00000000" w:rsidP="00000000" w:rsidRDefault="00000000" w:rsidRPr="00000000" w14:paraId="0000007C">
      <w:pPr>
        <w:ind w:left="720" w:firstLine="0"/>
        <w:rPr>
          <w:color w:val="1155cc"/>
        </w:rPr>
      </w:pPr>
      <w:r w:rsidDel="00000000" w:rsidR="00000000" w:rsidRPr="00000000">
        <w:rPr>
          <w:rtl w:val="0"/>
        </w:rPr>
      </w:r>
    </w:p>
    <w:p w:rsidR="00000000" w:rsidDel="00000000" w:rsidP="00000000" w:rsidRDefault="00000000" w:rsidRPr="00000000" w14:paraId="0000007D">
      <w:pPr>
        <w:ind w:left="720" w:firstLine="0"/>
        <w:rPr>
          <w:color w:val="1155cc"/>
        </w:rPr>
      </w:pPr>
      <w:r w:rsidDel="00000000" w:rsidR="00000000" w:rsidRPr="00000000">
        <w:rPr>
          <w:rtl w:val="0"/>
        </w:rPr>
      </w:r>
    </w:p>
    <w:p w:rsidR="00000000" w:rsidDel="00000000" w:rsidP="00000000" w:rsidRDefault="00000000" w:rsidRPr="00000000" w14:paraId="0000007E">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jc w:val="center"/>
      <w:rPr>
        <w:color w:val="999999"/>
        <w:sz w:val="20"/>
        <w:szCs w:val="20"/>
      </w:rPr>
    </w:pPr>
    <w:r w:rsidDel="00000000" w:rsidR="00000000" w:rsidRPr="00000000">
      <w:rPr>
        <w:color w:val="999999"/>
        <w:sz w:val="16"/>
        <w:szCs w:val="16"/>
        <w:rtl w:val="0"/>
      </w:rPr>
      <w:t xml:space="preserve">©2026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bCs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after="0" w:lineRule="auto"/>
    </w:pPr>
    <w:rPr>
      <w:sz w:val="56"/>
      <w:szCs w:val="56"/>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John%206&amp;version=NIV" TargetMode="External"/><Relationship Id="rId10" Type="http://schemas.openxmlformats.org/officeDocument/2006/relationships/hyperlink" Target="https://www.biblegateway.com/passage/?search=John%206&amp;version=NIV" TargetMode="External"/><Relationship Id="rId13" Type="http://schemas.openxmlformats.org/officeDocument/2006/relationships/footer" Target="footer1.xml"/><Relationship Id="rId12" Type="http://schemas.openxmlformats.org/officeDocument/2006/relationships/hyperlink" Target="https://www.biblegateway.com/passage/?search=John%206&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John%206&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John%206&amp;version=NIV" TargetMode="External"/><Relationship Id="rId8" Type="http://schemas.openxmlformats.org/officeDocument/2006/relationships/hyperlink" Target="https://www.biblegateway.com/passage/?search=John%206&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UW8rr7b2xb+udWgd4k/Yfx6GsQ==">CgMxLjAyCGguZ2pkZ3hzMg5oLnQwN2wwdnFpcjI5YzgAciExay1xc1dxQXhxOC1LNDQxZ2JlOHRGV0x3U1VZTjhObXA=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