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LEVITICUS 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LEVITICUS 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“If the offering is a burnt offering from the herd … to make atonement for you.”</w:t>
      </w:r>
      <w:r w:rsidDel="00000000" w:rsidR="00000000" w:rsidRPr="00000000">
        <w:rPr>
          <w:rtl w:val="0"/>
        </w:rPr>
        <w:t xml:space="preserve"> The offering spoken of in chapter 1 is called the burnt offering and is intended for atonement. What is the context that requires a person to offer a burnt offering?</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“If the offering is a burnt offering from the herd, you are to offer a male without defect. You must present it at the entrance to the tent of meeting so that it will be acceptable to the Lord. You are to lay your hand on the head of the burnt offering, and it will be accepted on your behalf to make atonement for you.”</w:t>
      </w:r>
      <w:r w:rsidDel="00000000" w:rsidR="00000000" w:rsidRPr="00000000">
        <w:rPr>
          <w:rtl w:val="0"/>
        </w:rPr>
        <w:t xml:space="preserve"> The key emphasis is that the offering must be acceptable to the Lord; the offering is defined by the recipient, not the offeror. How would this affect your own offerings to God, be they service, gifts, worship, praise or even participation—what you do or sacrifice or give unto the Lord? Do you think the requirement that the offering be without defect means “no mistakes”, “sincerity”, “excellence”, “integrity” or something else?</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rtl w:val="0"/>
        </w:rPr>
        <w:t xml:space="preserve">Notice that there are options available for the burnt offering: bulls, sheep or goats, birds. What do you think is the reason for options? What does this tell you about God?</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“You are to lay your hand on the head of the burnt offering, and it will be accepted on your behalf to make atonement for you. You are to slaughter the young bull before the Lord, and then Aaron’s sons the priests shall bring the blood and splash it against the sides of the altar at the entrance to the tent of meeting.”</w:t>
      </w:r>
      <w:r w:rsidDel="00000000" w:rsidR="00000000" w:rsidRPr="00000000">
        <w:rPr>
          <w:rtl w:val="0"/>
        </w:rPr>
        <w:t xml:space="preserve"> Notice that the burnt offering is very personal. The offeror participates in the slaughter of the offering. What do you think it suggests? As Christians we accept our Lord’s death as the atonement for our sin. What would the personal nature of the act of offering a burnt offering mean to you?</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LEVITICUS 2</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LEVITICUS 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“If you bring a grain offering of firstfruits to the Lord, offer crushed heads of new grain roasted in the fire. Put oil and incense on it; it is a grain offering.”</w:t>
      </w:r>
      <w:r w:rsidDel="00000000" w:rsidR="00000000" w:rsidRPr="00000000">
        <w:rPr>
          <w:rtl w:val="0"/>
        </w:rPr>
        <w:t xml:space="preserve"> A specific occasion for a grain offering is the offering of firstfruits, an acknowledgement of God’s providence in harvest. This helps us to understand that the grain offering is an offering from the fruit of our work. In modern church practice this would usually be in the form of money. Apart from the offering of firstfruits, why would people offer a grain offering? Is this something that is required?</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“The priest shall take a handful of the flour and oil, together with all the incense, and burn this as a memorial portion on the altar, a food offering, an aroma pleasing to the Lord.” </w:t>
      </w:r>
      <w:r w:rsidDel="00000000" w:rsidR="00000000" w:rsidRPr="00000000">
        <w:rPr>
          <w:rtl w:val="0"/>
        </w:rPr>
        <w:t xml:space="preserve">There is a memorial element in a grain offering and this is pleasing to the Lord. What does the offeror of a grain offering seek to commemorate?</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i w:val="1"/>
          <w:iCs w:val="1"/>
          <w:rtl w:val="0"/>
        </w:rPr>
        <w:t xml:space="preserve">“The rest of the grain offering belongs to Aaron and his sons; it is a most holy part of the food offerings presented to the Lord.”</w:t>
      </w:r>
      <w:r w:rsidDel="00000000" w:rsidR="00000000" w:rsidRPr="00000000">
        <w:rPr>
          <w:rtl w:val="0"/>
        </w:rPr>
        <w:t xml:space="preserve"> While the burnt offering is completely burnt, a portion of the grain offering belongs to the priests and is considered holy. Those who work for the Lord should receive a portion of what Christians give from the fruit of their work because they have no other means to support themselves. Would you agree?</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u w:val="none"/>
        </w:rPr>
      </w:pPr>
      <w:r w:rsidDel="00000000" w:rsidR="00000000" w:rsidRPr="00000000">
        <w:rPr>
          <w:rtl w:val="0"/>
        </w:rPr>
        <w:t xml:space="preserve">Only the finest flour is to be used. Oil and salt are permitted to be added and incense for the portion that is burnt as a memorial to the Lord. The offering is not to be mixed with yeast or honey. Once again we see very specific instructions, telling us that God is particular about how we approach him and relate with him. What would be your takeaway from this?</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numPr>
          <w:ilvl w:val="0"/>
          <w:numId w:val="6"/>
        </w:numPr>
        <w:spacing w:after="0" w:lineRule="auto"/>
        <w:ind w:left="720" w:hanging="360"/>
        <w:rPr>
          <w:u w:val="none"/>
        </w:rPr>
      </w:pPr>
      <w:r w:rsidDel="00000000" w:rsidR="00000000" w:rsidRPr="00000000">
        <w:rPr>
          <w:rtl w:val="0"/>
        </w:rPr>
        <w:t xml:space="preserve">Why do you think God creates a way for people to “give” to him out of what they have received from him? He obviously does not need any of what we offer.</w:t>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b w:val="1"/>
          <w:bCs w:val="1"/>
        </w:rPr>
      </w:pPr>
      <w:hyperlink r:id="rId11">
        <w:r w:rsidDel="00000000" w:rsidR="00000000" w:rsidRPr="00000000">
          <w:rPr>
            <w:b w:val="1"/>
            <w:bCs w:val="1"/>
            <w:color w:val="1155cc"/>
            <w:u w:val="single"/>
            <w:rtl w:val="0"/>
          </w:rPr>
          <w:t xml:space="preserve">LEVITICUS 3</w:t>
        </w:r>
      </w:hyperlink>
      <w:r w:rsidDel="00000000" w:rsidR="00000000" w:rsidRPr="00000000">
        <w:rPr>
          <w:b w:val="1"/>
          <w:bCs w:val="1"/>
          <w:rtl w:val="0"/>
        </w:rPr>
        <w:t xml:space="preserve">, </w:t>
      </w:r>
      <w:hyperlink r:id="rId12">
        <w:r w:rsidDel="00000000" w:rsidR="00000000" w:rsidRPr="00000000">
          <w:rPr>
            <w:b w:val="1"/>
            <w:bCs w:val="1"/>
            <w:color w:val="1155cc"/>
            <w:u w:val="single"/>
            <w:rtl w:val="0"/>
          </w:rPr>
          <w:t xml:space="preserve">LEVITICUS 7:11-34</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3">
        <w:r w:rsidDel="00000000" w:rsidR="00000000" w:rsidRPr="00000000">
          <w:rPr>
            <w:color w:val="1155cc"/>
            <w:u w:val="single"/>
            <w:rtl w:val="0"/>
          </w:rPr>
          <w:t xml:space="preserve">LEVITICUS 3</w:t>
        </w:r>
      </w:hyperlink>
      <w:r w:rsidDel="00000000" w:rsidR="00000000" w:rsidRPr="00000000">
        <w:rPr>
          <w:rtl w:val="0"/>
        </w:rPr>
        <w:t xml:space="preserve">, </w:t>
      </w:r>
      <w:hyperlink r:id="rId14">
        <w:r w:rsidDel="00000000" w:rsidR="00000000" w:rsidRPr="00000000">
          <w:rPr>
            <w:color w:val="1155cc"/>
            <w:u w:val="single"/>
            <w:rtl w:val="0"/>
          </w:rPr>
          <w:t xml:space="preserve">LEVITICUS 7:11-34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3">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4">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pPr>
      <w:r w:rsidDel="00000000" w:rsidR="00000000" w:rsidRPr="00000000">
        <w:rPr>
          <w:rtl w:val="0"/>
        </w:rPr>
        <w:t xml:space="preserve">“Frequently named ‘a peace offering’, it is also called ‘a fellowship offering’, ‘a communion offering’, ‘a shared offering’, ‘a sacred offering of greeting’, or ‘an offering of well-being’, each of which picks up an aspect of the offering.” (The Message of Leviticus by Derek J Tidball) From chapter 7, what would occasion a fellowship offering?</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rPr/>
      </w:pPr>
      <w:r w:rsidDel="00000000" w:rsidR="00000000" w:rsidRPr="00000000">
        <w:rPr>
          <w:i w:val="1"/>
          <w:iCs w:val="1"/>
          <w:rtl w:val="0"/>
        </w:rPr>
        <w:t xml:space="preserve">“Then Aaron’s sons are to burn it on the altar on top of the burnt offering that is lying on the burning wood; it is a food offering, an aroma pleasing to the Lord.”</w:t>
      </w:r>
      <w:r w:rsidDel="00000000" w:rsidR="00000000" w:rsidRPr="00000000">
        <w:rPr>
          <w:rtl w:val="0"/>
        </w:rPr>
        <w:t xml:space="preserve"> The procedure for the fellowship offering is close to that for the burnt offering and in fact they are done together although the fellowship offering is voluntary. Why is all the blood and atonement a necessary feature of the fellowship offering?</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2"/>
        </w:numPr>
        <w:spacing w:after="0" w:lineRule="auto"/>
        <w:ind w:left="720" w:hanging="360"/>
        <w:rPr>
          <w:u w:val="none"/>
        </w:rPr>
      </w:pPr>
      <w:r w:rsidDel="00000000" w:rsidR="00000000" w:rsidRPr="00000000">
        <w:rPr>
          <w:i w:val="1"/>
          <w:iCs w:val="1"/>
          <w:rtl w:val="0"/>
        </w:rPr>
        <w:t xml:space="preserve">“The meat of their fellowship offering of thanksgiving must be eaten on the day it is offered; they must leave none of it till morning.”</w:t>
      </w:r>
      <w:r w:rsidDel="00000000" w:rsidR="00000000" w:rsidRPr="00000000">
        <w:rPr>
          <w:rtl w:val="0"/>
        </w:rPr>
        <w:t xml:space="preserve"> Unlike the burnt offering, the meat of the fellowship is to be eaten, ostensibly with family and guests. This is the “human-side” of the fellowship offering. A portion is also given to the priest. The meat is to be eaten on the same day if it is for thanksgiving, or, otherwise, it must be finished by the next day. Unlike any normal celebration, a fellowship offering is strictly regulated because it involves God. Why would a person choose to offer a fellowship offering (rather than just throw a celebration)?</w:t>
      </w: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pStyle w:val="Heading1"/>
        <w:rPr/>
      </w:pPr>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pStyle w:val="Heading5"/>
        <w:spacing w:before="0" w:lineRule="auto"/>
        <w:rPr/>
      </w:pPr>
      <w:bookmarkStart w:colFirst="0" w:colLast="0" w:name="_heading=h.p8jgck3g3u7p" w:id="2"/>
      <w:bookmarkEnd w:id="2"/>
      <w:r w:rsidDel="00000000" w:rsidR="00000000" w:rsidRPr="00000000">
        <w:rPr>
          <w:rtl w:val="0"/>
        </w:rPr>
        <w:t xml:space="preserve">LIFE WITH GOD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iCs w:val="1"/>
        </w:rPr>
      </w:pPr>
      <w:r w:rsidDel="00000000" w:rsidR="00000000" w:rsidRPr="00000000">
        <w:rPr>
          <w:i w:val="1"/>
          <w:iCs w:val="1"/>
          <w:rtl w:val="0"/>
        </w:rPr>
        <w:t xml:space="preserve">“Speak to the Israelites and say to them: ‘When anyone among you brings an offering to the Lord, bring as your offering an animal from either the herd or the flock.”</w:t>
      </w:r>
    </w:p>
    <w:p w:rsidR="00000000" w:rsidDel="00000000" w:rsidP="00000000" w:rsidRDefault="00000000" w:rsidRPr="00000000" w14:paraId="00000075">
      <w:pPr>
        <w:rPr/>
      </w:pPr>
      <w:r w:rsidDel="00000000" w:rsidR="00000000" w:rsidRPr="00000000">
        <w:rPr>
          <w:rtl w:val="0"/>
        </w:rPr>
        <w:t xml:space="preserve">In this simple and direct manner, God sets out the rules and procedures that are necessary for a relationship with him. It tells us that he does wish to fellowship with us but at the same time, he emphasises that there is a gulf between us and him; we need to meet him where he is but he is willing to help ease the burden.</w:t>
      </w:r>
    </w:p>
    <w:p w:rsidR="00000000" w:rsidDel="00000000" w:rsidP="00000000" w:rsidRDefault="00000000" w:rsidRPr="00000000" w14:paraId="00000076">
      <w:pPr>
        <w:rPr/>
      </w:pPr>
      <w:r w:rsidDel="00000000" w:rsidR="00000000" w:rsidRPr="00000000">
        <w:rPr>
          <w:rtl w:val="0"/>
        </w:rPr>
        <w:t xml:space="preserve">When we read all the rules and regulations laid out in Leviticus and the amount of blood and death that are involved, we must not sigh and wonder why God is so fussy. In truth, as Hebrews reminds us, the blood of bulls and goats cannot atone for our sin. All of these stipulations are predicated on the sacrifice of Christ that will ultimately be the truly worthy sacrifice for mankind.</w:t>
      </w:r>
    </w:p>
    <w:p w:rsidR="00000000" w:rsidDel="00000000" w:rsidP="00000000" w:rsidRDefault="00000000" w:rsidRPr="00000000" w14:paraId="00000077">
      <w:pPr>
        <w:rPr/>
      </w:pPr>
      <w:r w:rsidDel="00000000" w:rsidR="00000000" w:rsidRPr="00000000">
        <w:rPr>
          <w:rtl w:val="0"/>
        </w:rPr>
        <w:t xml:space="preserve">At the same time we must not miss the foundational truth of all these procedures: we are to please God in the way he is to be pleased. We cannot go by good intentions, good deeds and what we deem sufficient. He alone sets the rules and the standards. We cannot be half-hearted about what we offer to him; certainly not spare change in our pockets.</w:t>
      </w:r>
    </w:p>
    <w:p w:rsidR="00000000" w:rsidDel="00000000" w:rsidP="00000000" w:rsidRDefault="00000000" w:rsidRPr="00000000" w14:paraId="00000078">
      <w:pPr>
        <w:rPr/>
      </w:pPr>
      <w:r w:rsidDel="00000000" w:rsidR="00000000" w:rsidRPr="00000000">
        <w:rPr>
          <w:rtl w:val="0"/>
        </w:rPr>
        <w:t xml:space="preserve">Finally, we see that the relationship God envisages is one where we recognise his providential love and care for us. God encourages us to come to him, to be grateful and thankful to him for the blessings that we experience in life, and he seeks to be a part of our joy, our celebrations, our successes and our most important occasions and memories.</w:t>
      </w:r>
    </w:p>
    <w:p w:rsidR="00000000" w:rsidDel="00000000" w:rsidP="00000000" w:rsidRDefault="00000000" w:rsidRPr="00000000" w14:paraId="00000079">
      <w:pPr>
        <w:rPr/>
      </w:pPr>
      <w:r w:rsidDel="00000000" w:rsidR="00000000" w:rsidRPr="00000000">
        <w:rPr>
          <w:rtl w:val="0"/>
        </w:rPr>
        <w:t xml:space="preserve">Many of these offerings are on a freewill basis and there is a presumption that we would want to draw near to God and draw him into our life. Leviticus warns us to be careful so that we do not accidentally trigger some bad reactions. The language is clunky and full of directives but we must not miss the desire of God to be with his people.</w:t>
      </w:r>
    </w:p>
    <w:p w:rsidR="00000000" w:rsidDel="00000000" w:rsidP="00000000" w:rsidRDefault="00000000" w:rsidRPr="00000000" w14:paraId="0000007A">
      <w:pPr>
        <w:rPr>
          <w:i w:val="1"/>
          <w:iCs w:val="1"/>
        </w:rPr>
      </w:pPr>
      <w:r w:rsidDel="00000000" w:rsidR="00000000" w:rsidRPr="00000000">
        <w:rPr>
          <w:i w:val="1"/>
          <w:iCs w:val="1"/>
          <w:rtl w:val="0"/>
        </w:rPr>
        <w:t xml:space="preserve">“It is a burnt offering, a food offering, an aroma pleasing to the Lord.”</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sectPr>
      <w:footerReference r:id="rId15"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eviticus%203&amp;version=NIV" TargetMode="External"/><Relationship Id="rId10" Type="http://schemas.openxmlformats.org/officeDocument/2006/relationships/hyperlink" Target="https://www.biblegateway.com/passage/?search=Leviticus%202&amp;version=NIV" TargetMode="External"/><Relationship Id="rId13" Type="http://schemas.openxmlformats.org/officeDocument/2006/relationships/hyperlink" Target="https://www.biblegateway.com/passage/?search=Leviticus%203&amp;version=NIV" TargetMode="External"/><Relationship Id="rId12" Type="http://schemas.openxmlformats.org/officeDocument/2006/relationships/hyperlink" Target="https://www.biblegateway.com/passage/?search=Leviticus%20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eviticus%202&amp;version=NIV" TargetMode="External"/><Relationship Id="rId15" Type="http://schemas.openxmlformats.org/officeDocument/2006/relationships/footer" Target="footer1.xml"/><Relationship Id="rId14" Type="http://schemas.openxmlformats.org/officeDocument/2006/relationships/hyperlink" Target="https://www.biblegateway.com/passage/?search=Leviticus%20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eviticus%201&amp;version=NIV" TargetMode="External"/><Relationship Id="rId8" Type="http://schemas.openxmlformats.org/officeDocument/2006/relationships/hyperlink" Target="https://www.biblegateway.com/passage/?search=Leviticus%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lWtT+d0GZ1zmg82ztTT/i/6gw==">CgMxLjAyCGguZ2pkZ3hzMg5oLnQwN2wwdnFpcjI5YzIOaC5wOGpnY2szZzN1N3A4AHIhMVNwQ3lLMFVhUXl2eThobS1aaWFJbDBTWUZ2ZXlRdmln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