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1"/>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MARK 6:1-6</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8">
        <w:r w:rsidDel="00000000" w:rsidR="00000000" w:rsidRPr="00000000">
          <w:rPr>
            <w:color w:val="1155cc"/>
            <w:u w:val="single"/>
            <w:rtl w:val="0"/>
          </w:rPr>
          <w:t xml:space="preserve">MARK 6:1-6</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“And they took offense at him.” </w:t>
      </w:r>
      <w:r w:rsidDel="00000000" w:rsidR="00000000" w:rsidRPr="00000000">
        <w:rPr>
          <w:rtl w:val="0"/>
        </w:rPr>
        <w:t xml:space="preserve">Why? Surely you are proud to have a celebrity that comes from your village.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Jesus said to them, “A prophet is not without honor except in his own town, among his relatives and in his own home.”</w:t>
      </w:r>
      <w:r w:rsidDel="00000000" w:rsidR="00000000" w:rsidRPr="00000000">
        <w:rPr>
          <w:rtl w:val="0"/>
        </w:rPr>
        <w:t xml:space="preserve"> A close saying to this would be “Familiarity breeds contempt”. What do you think it means? How can this play out in church?</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He could not do any miracles there, except lay his hands on a few sick people and heal them. He was amazed at their lack of faith.</w:t>
      </w:r>
      <w:r w:rsidDel="00000000" w:rsidR="00000000" w:rsidRPr="00000000">
        <w:rPr>
          <w:rtl w:val="0"/>
        </w:rPr>
        <w:t xml:space="preserve"> Interestingly the lack of faith was an obstacle to Jesus’ power. In what way do you think this is so? Does this help clarify Jesus’ statement to the woman in the previous chapter, “Daughter, your faith has healed you. Go in peace and be freed from your suffering”?</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color w:val="1155cc"/>
            <w:u w:val="single"/>
            <w:rtl w:val="0"/>
          </w:rPr>
          <w:t xml:space="preserve">MARK 6:7-13</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0">
        <w:r w:rsidDel="00000000" w:rsidR="00000000" w:rsidRPr="00000000">
          <w:rPr>
            <w:color w:val="1155cc"/>
            <w:u w:val="single"/>
            <w:rtl w:val="0"/>
          </w:rPr>
          <w:t xml:space="preserve">MARK 6:7-13</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Further Thoughts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spacing w:after="0" w:lineRule="auto"/>
        <w:ind w:left="720" w:hanging="360"/>
        <w:rPr/>
      </w:pPr>
      <w:r w:rsidDel="00000000" w:rsidR="00000000" w:rsidRPr="00000000">
        <w:rPr>
          <w:i w:val="1"/>
          <w:rtl w:val="0"/>
        </w:rPr>
        <w:t xml:space="preserve">“Calling the Twelve to him, he began to send them out two by two and gave them authority over impure spirits.”</w:t>
      </w:r>
      <w:r w:rsidDel="00000000" w:rsidR="00000000" w:rsidRPr="00000000">
        <w:rPr>
          <w:rtl w:val="0"/>
        </w:rPr>
        <w:t xml:space="preserve"> The mission was to preach repentance (see v12) and they had authority diseases and spirits. Jesus sent them out in pairs. Clearly this was a training exercise. What can you learn from Jesus’ training programme for his disciples? Why only the Twelve?</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4"/>
        </w:numPr>
        <w:spacing w:after="0" w:lineRule="auto"/>
        <w:ind w:left="720" w:hanging="360"/>
        <w:rPr/>
      </w:pPr>
      <w:r w:rsidDel="00000000" w:rsidR="00000000" w:rsidRPr="00000000">
        <w:rPr>
          <w:i w:val="1"/>
          <w:rtl w:val="0"/>
        </w:rPr>
        <w:t xml:space="preserve">“Take nothing for the journey except a staff—no bread, no bag, no money in your belts. Wear sandals but not an extra shirt. Whenever you enter a house, stay there until you leave that town. And if any place will not welcome you or listen to you, leave that place and shake the dust off your feet as a testimony against them.”</w:t>
      </w:r>
      <w:r w:rsidDel="00000000" w:rsidR="00000000" w:rsidRPr="00000000">
        <w:rPr>
          <w:rtl w:val="0"/>
        </w:rPr>
        <w:t xml:space="preserve"> Can you think of any reason for these instructions? How can these inform our understanding of how we approach our own outreach efforts?</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numPr>
          <w:ilvl w:val="0"/>
          <w:numId w:val="4"/>
        </w:numPr>
        <w:spacing w:after="0" w:lineRule="auto"/>
        <w:ind w:left="720" w:hanging="360"/>
        <w:rPr/>
      </w:pPr>
      <w:r w:rsidDel="00000000" w:rsidR="00000000" w:rsidRPr="00000000">
        <w:rPr>
          <w:i w:val="1"/>
          <w:rtl w:val="0"/>
        </w:rPr>
        <w:t xml:space="preserve">“They went out and preached that people should repent. They drove out many demons and anointed many sick people with oil and healed them.” </w:t>
      </w:r>
      <w:r w:rsidDel="00000000" w:rsidR="00000000" w:rsidRPr="00000000">
        <w:rPr>
          <w:rtl w:val="0"/>
        </w:rPr>
        <w:t xml:space="preserve">The training programme was evidently successful. What do you think the disciples learned from this exercise?</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C">
      <w:pPr>
        <w:ind w:left="360" w:firstLine="0"/>
        <w:rPr/>
      </w:pPr>
      <w:r w:rsidDel="00000000" w:rsidR="00000000" w:rsidRPr="00000000">
        <w:rPr>
          <w:rtl w:val="0"/>
        </w:rPr>
      </w:r>
    </w:p>
    <w:p w:rsidR="00000000" w:rsidDel="00000000" w:rsidP="00000000" w:rsidRDefault="00000000" w:rsidRPr="00000000" w14:paraId="0000004D">
      <w:pPr>
        <w:rPr>
          <w:b w:val="1"/>
        </w:rPr>
      </w:pPr>
      <w:hyperlink r:id="rId11">
        <w:r w:rsidDel="00000000" w:rsidR="00000000" w:rsidRPr="00000000">
          <w:rPr>
            <w:b w:val="1"/>
            <w:color w:val="1155cc"/>
            <w:u w:val="single"/>
            <w:rtl w:val="0"/>
          </w:rPr>
          <w:t xml:space="preserve">MARK 6:14-29</w:t>
        </w:r>
      </w:hyperlink>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1:</w:t>
      </w:r>
      <w:r w:rsidDel="00000000" w:rsidR="00000000" w:rsidRPr="00000000">
        <w:rPr>
          <w:color w:val="000000"/>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2:</w:t>
      </w:r>
      <w:r w:rsidDel="00000000" w:rsidR="00000000" w:rsidRPr="00000000">
        <w:rPr>
          <w:color w:val="000000"/>
          <w:rtl w:val="0"/>
        </w:rPr>
        <w:tab/>
        <w:t xml:space="preserve">Read </w:t>
      </w:r>
      <w:hyperlink r:id="rId12">
        <w:r w:rsidDel="00000000" w:rsidR="00000000" w:rsidRPr="00000000">
          <w:rPr>
            <w:color w:val="1155cc"/>
            <w:u w:val="single"/>
            <w:rtl w:val="0"/>
          </w:rPr>
          <w:t xml:space="preserve">MARK 6:14-29</w:t>
        </w:r>
      </w:hyperlink>
      <w:r w:rsidDel="00000000" w:rsidR="00000000" w:rsidRPr="00000000">
        <w:rPr>
          <w:color w:val="000000"/>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850" w:hanging="850"/>
        <w:rPr>
          <w:color w:val="000000"/>
        </w:rPr>
      </w:pPr>
      <w:r w:rsidDel="00000000" w:rsidR="00000000" w:rsidRPr="00000000">
        <w:rPr>
          <w:b w:val="1"/>
          <w:color w:val="000000"/>
          <w:rtl w:val="0"/>
        </w:rPr>
        <w:t xml:space="preserve">Step 3:</w:t>
      </w:r>
      <w:r w:rsidDel="00000000" w:rsidR="00000000" w:rsidRPr="00000000">
        <w:rPr>
          <w:color w:val="000000"/>
          <w:rtl w:val="0"/>
        </w:rPr>
        <w:tab/>
        <w:t xml:space="preserve">What is God saying to you? Write down a prayer in response.</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850" w:firstLine="0"/>
        <w:rPr>
          <w:color w:val="1155cc"/>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Further Thoughts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numPr>
          <w:ilvl w:val="0"/>
          <w:numId w:val="5"/>
        </w:numPr>
        <w:spacing w:after="0" w:lineRule="auto"/>
        <w:ind w:left="720" w:hanging="360"/>
        <w:rPr/>
      </w:pPr>
      <w:r w:rsidDel="00000000" w:rsidR="00000000" w:rsidRPr="00000000">
        <w:rPr>
          <w:i w:val="1"/>
          <w:rtl w:val="0"/>
        </w:rPr>
        <w:t xml:space="preserve">King Herod heard about this, for Jesus’ name had become well known. Some were saying, “John the Baptist has been raised from the dead, and that is why miraculous powers are at work in him.” Others said, “He is Elijah.” And still others claimed, “He is a prophet, like one of the prophets of long ago.” But when Herod heard this, he said, “John, whom I beheaded, has been raised from the dead!”</w:t>
      </w:r>
      <w:r w:rsidDel="00000000" w:rsidR="00000000" w:rsidRPr="00000000">
        <w:rPr>
          <w:rtl w:val="0"/>
        </w:rPr>
        <w:t xml:space="preserve"> Clearly people’s conclusion was that Jesus was a powerful servant of God. Why consider that Jesus was a resurrected John the Baptist or Elijah or some prophet?</w:t>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rPr/>
      </w:pPr>
      <w:r w:rsidDel="00000000" w:rsidR="00000000" w:rsidRPr="00000000">
        <w:rPr>
          <w:i w:val="1"/>
          <w:rtl w:val="0"/>
        </w:rPr>
        <w:t xml:space="preserve">For Herod himself had given orders to have John arrested, and he had him bound and put in prison. He did this because of Herodias, his brother Philip’s wife, whom he had married. For John had been saying to Herod, “It is not lawful for you to have your brother’s wife.”</w:t>
      </w:r>
      <w:r w:rsidDel="00000000" w:rsidR="00000000" w:rsidRPr="00000000">
        <w:rPr>
          <w:rtl w:val="0"/>
        </w:rPr>
        <w:t xml:space="preserve"> John the Baptist made powerful enemies pointing out the sin of Herod. Why did he do so? What was the result?</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rPr/>
      </w:pPr>
      <w:r w:rsidDel="00000000" w:rsidR="00000000" w:rsidRPr="00000000">
        <w:rPr>
          <w:i w:val="1"/>
          <w:rtl w:val="0"/>
        </w:rPr>
        <w:t xml:space="preserve">“The man went, beheaded John in the prison, and brought back his head on a platter. He presented it to the girl, and she gave it to her mother.”</w:t>
      </w:r>
      <w:r w:rsidDel="00000000" w:rsidR="00000000" w:rsidRPr="00000000">
        <w:rPr>
          <w:rtl w:val="0"/>
        </w:rPr>
        <w:t xml:space="preserve"> What do you think of this incident? Why did God allow it to happen?</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pStyle w:val="Heading1"/>
        <w:rPr/>
      </w:pPr>
      <w:bookmarkStart w:colFirst="0" w:colLast="0" w:name="_heading=h.ojl0jpai1yo4" w:id="2"/>
      <w:bookmarkEnd w:id="2"/>
      <w:r w:rsidDel="00000000" w:rsidR="00000000" w:rsidRPr="00000000">
        <w:rPr>
          <w:rtl w:val="0"/>
        </w:rPr>
        <w:t xml:space="preserve">Sunday</w:t>
      </w:r>
    </w:p>
    <w:p w:rsidR="00000000" w:rsidDel="00000000" w:rsidP="00000000" w:rsidRDefault="00000000" w:rsidRPr="00000000" w14:paraId="00000066">
      <w:pPr>
        <w:ind w:left="360" w:firstLine="0"/>
        <w:rPr/>
      </w:pPr>
      <w:r w:rsidDel="00000000" w:rsidR="00000000" w:rsidRPr="00000000">
        <w:rPr>
          <w:rtl w:val="0"/>
        </w:rPr>
      </w:r>
    </w:p>
    <w:p w:rsidR="00000000" w:rsidDel="00000000" w:rsidP="00000000" w:rsidRDefault="00000000" w:rsidRPr="00000000" w14:paraId="00000067">
      <w:pPr>
        <w:pStyle w:val="Heading5"/>
        <w:spacing w:before="0" w:lineRule="auto"/>
        <w:rPr/>
      </w:pPr>
      <w:bookmarkStart w:colFirst="0" w:colLast="0" w:name="_heading=h.p8jgck3g3u7p" w:id="3"/>
      <w:bookmarkEnd w:id="3"/>
      <w:r w:rsidDel="00000000" w:rsidR="00000000" w:rsidRPr="00000000">
        <w:rPr>
          <w:rtl w:val="0"/>
        </w:rPr>
        <w:t xml:space="preserve">PROPHETS AND APOSTLES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i w:val="1"/>
        </w:rPr>
      </w:pPr>
      <w:r w:rsidDel="00000000" w:rsidR="00000000" w:rsidRPr="00000000">
        <w:rPr>
          <w:i w:val="1"/>
          <w:rtl w:val="0"/>
        </w:rPr>
        <w:t xml:space="preserve">Jesus said to them, “A prophet is not without honor except in his own town, among his relatives and in his own home.” He could not do any miracles there, except lay his hands on a few sick people and heal them. He was amazed at their lack of faith.</w:t>
      </w:r>
    </w:p>
    <w:p w:rsidR="00000000" w:rsidDel="00000000" w:rsidP="00000000" w:rsidRDefault="00000000" w:rsidRPr="00000000" w14:paraId="0000006A">
      <w:pPr>
        <w:rPr/>
      </w:pPr>
      <w:r w:rsidDel="00000000" w:rsidR="00000000" w:rsidRPr="00000000">
        <w:rPr>
          <w:rtl w:val="0"/>
        </w:rPr>
        <w:t xml:space="preserve">Prophets generally had a hard time and John the Baptist was no different. One key role of a prophet was to be the moral compass of the nation and for John, that role cost him his head.</w:t>
      </w:r>
    </w:p>
    <w:p w:rsidR="00000000" w:rsidDel="00000000" w:rsidP="00000000" w:rsidRDefault="00000000" w:rsidRPr="00000000" w14:paraId="0000006B">
      <w:pPr>
        <w:rPr/>
      </w:pPr>
      <w:r w:rsidDel="00000000" w:rsidR="00000000" w:rsidRPr="00000000">
        <w:rPr>
          <w:rtl w:val="0"/>
        </w:rPr>
        <w:t xml:space="preserve">In the lengthier version of the narrative of Jesus’ homecoming in Luke 4, in the end the people tried to kill him but he somehow escaped.</w:t>
      </w:r>
    </w:p>
    <w:p w:rsidR="00000000" w:rsidDel="00000000" w:rsidP="00000000" w:rsidRDefault="00000000" w:rsidRPr="00000000" w14:paraId="0000006C">
      <w:pPr>
        <w:rPr/>
      </w:pPr>
      <w:r w:rsidDel="00000000" w:rsidR="00000000" w:rsidRPr="00000000">
        <w:rPr>
          <w:rtl w:val="0"/>
        </w:rPr>
        <w:t xml:space="preserve">You don’t read of prophets living a comfortable life yet they stuck to their role because of their deep love for God and for their people, seeking to help the nation obey God and so survive;  but even then their efforts were in vain and ultimately Israel ceased to exist.</w:t>
      </w:r>
    </w:p>
    <w:p w:rsidR="00000000" w:rsidDel="00000000" w:rsidP="00000000" w:rsidRDefault="00000000" w:rsidRPr="00000000" w14:paraId="0000006D">
      <w:pPr>
        <w:rPr/>
      </w:pPr>
      <w:r w:rsidDel="00000000" w:rsidR="00000000" w:rsidRPr="00000000">
        <w:rPr>
          <w:rtl w:val="0"/>
        </w:rPr>
        <w:t xml:space="preserve">The Apostles were not spared the scars of battle either. Jesus, in John 16, spoke of travails not unlike the pain of childbirth but assured them that joy awaits them at the end. The Holy Spirit will be their companion in battle and God himself will attend to their prayers. Even then, they, and by extension, we, can expect that the journey as disciples of Jesus would be challenging.</w:t>
      </w:r>
    </w:p>
    <w:p w:rsidR="00000000" w:rsidDel="00000000" w:rsidP="00000000" w:rsidRDefault="00000000" w:rsidRPr="00000000" w14:paraId="0000006E">
      <w:pPr>
        <w:rPr/>
      </w:pPr>
      <w:r w:rsidDel="00000000" w:rsidR="00000000" w:rsidRPr="00000000">
        <w:rPr>
          <w:rtl w:val="0"/>
        </w:rPr>
        <w:t xml:space="preserve">This is a far cry from the usual expectation of God solving all our problems, rescuing us from the troubles that we encounter as we navigate this life. While Jesus sought to strengthen the resolve of his disciples to face the challenges of establishing a godly presence in a godless world, the modern church seems bent on perpetuating the fantasy of a God who is at our beck and call to solve our problems.</w:t>
      </w:r>
    </w:p>
    <w:p w:rsidR="00000000" w:rsidDel="00000000" w:rsidP="00000000" w:rsidRDefault="00000000" w:rsidRPr="00000000" w14:paraId="0000006F">
      <w:pPr>
        <w:rPr>
          <w:i w:val="1"/>
        </w:rPr>
      </w:pPr>
      <w:r w:rsidDel="00000000" w:rsidR="00000000" w:rsidRPr="00000000">
        <w:rPr>
          <w:i w:val="1"/>
          <w:rtl w:val="0"/>
        </w:rPr>
        <w:t xml:space="preserve">“I have told you these things, so that in me you may have peace. In this world you will have trouble. But take heart! I have overcome the world.” (John 16:33)</w:t>
      </w:r>
    </w:p>
    <w:p w:rsidR="00000000" w:rsidDel="00000000" w:rsidP="00000000" w:rsidRDefault="00000000" w:rsidRPr="00000000" w14:paraId="00000070">
      <w:pPr>
        <w:rPr>
          <w:b w:val="1"/>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4">
      <w:pPr>
        <w:spacing w:after="0" w:lineRule="auto"/>
        <w:ind w:left="720" w:firstLine="0"/>
        <w:rPr/>
      </w:pPr>
      <w:r w:rsidDel="00000000" w:rsidR="00000000" w:rsidRPr="00000000">
        <w:rPr>
          <w:rtl w:val="0"/>
        </w:rPr>
      </w:r>
    </w:p>
    <w:p w:rsidR="00000000" w:rsidDel="00000000" w:rsidP="00000000" w:rsidRDefault="00000000" w:rsidRPr="00000000" w14:paraId="00000075">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6">
      <w:pPr>
        <w:ind w:left="720" w:firstLine="0"/>
        <w:rPr>
          <w:color w:val="1155cc"/>
        </w:rPr>
      </w:pPr>
      <w:r w:rsidDel="00000000" w:rsidR="00000000" w:rsidRPr="00000000">
        <w:rPr>
          <w:rtl w:val="0"/>
        </w:rPr>
      </w:r>
    </w:p>
    <w:p w:rsidR="00000000" w:rsidDel="00000000" w:rsidP="00000000" w:rsidRDefault="00000000" w:rsidRPr="00000000" w14:paraId="00000077">
      <w:pPr>
        <w:ind w:left="720" w:firstLine="0"/>
        <w:rPr>
          <w:color w:val="1155cc"/>
        </w:rPr>
      </w:pPr>
      <w:r w:rsidDel="00000000" w:rsidR="00000000" w:rsidRPr="00000000">
        <w:rPr>
          <w:rtl w:val="0"/>
        </w:rPr>
      </w:r>
    </w:p>
    <w:p w:rsidR="00000000" w:rsidDel="00000000" w:rsidP="00000000" w:rsidRDefault="00000000" w:rsidRPr="00000000" w14:paraId="00000078">
      <w:pPr>
        <w:ind w:left="720" w:firstLine="0"/>
        <w:rPr>
          <w:color w:val="1155cc"/>
        </w:rPr>
      </w:pPr>
      <w:r w:rsidDel="00000000" w:rsidR="00000000" w:rsidRPr="00000000">
        <w:rPr>
          <w:rtl w:val="0"/>
        </w:rPr>
      </w:r>
    </w:p>
    <w:p w:rsidR="00000000" w:rsidDel="00000000" w:rsidP="00000000" w:rsidRDefault="00000000" w:rsidRPr="00000000" w14:paraId="00000079">
      <w:pPr>
        <w:ind w:left="720" w:firstLine="0"/>
        <w:rPr>
          <w:color w:val="1155cc"/>
        </w:rPr>
      </w:pPr>
      <w:r w:rsidDel="00000000" w:rsidR="00000000" w:rsidRPr="00000000">
        <w:rPr>
          <w:rtl w:val="0"/>
        </w:rPr>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Mark%206&amp;version=NIV" TargetMode="External"/><Relationship Id="rId10" Type="http://schemas.openxmlformats.org/officeDocument/2006/relationships/hyperlink" Target="https://www.biblegateway.com/passage/?search=Mark%206&amp;version=NIV" TargetMode="External"/><Relationship Id="rId13" Type="http://schemas.openxmlformats.org/officeDocument/2006/relationships/footer" Target="footer1.xml"/><Relationship Id="rId12" Type="http://schemas.openxmlformats.org/officeDocument/2006/relationships/hyperlink" Target="https://www.biblegateway.com/passage/?search=Mark%206&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Mark%206&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Mark%206&amp;version=NIV" TargetMode="External"/><Relationship Id="rId8" Type="http://schemas.openxmlformats.org/officeDocument/2006/relationships/hyperlink" Target="https://www.biblegateway.com/passage/?search=Mark%206&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c/yi0VG9ckFlmjd3+5qobdwCLw==">CgMxLjAyCGguZ2pkZ3hzMg5oLnQwN2wwdnFpcjI5YzIOaC5vamwwanBhaTF5bzQyDmgucDhqZ2NrM2czdTdwOAByITFCNGFMdjBMLWtJYlBrNmVXMXNRcHlHZ2M2SUEtOEpFMw==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